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PROGRAMMAZIONE ANNUALE </w:t>
        <w:tab/>
        <w:tab/>
        <w:tab/>
      </w:r>
    </w:p>
    <w:p w:rsidR="00000000" w:rsidDel="00000000" w:rsidP="00000000" w:rsidRDefault="00000000" w:rsidRPr="00000000" w14:paraId="00000002">
      <w:pPr>
        <w:rPr>
          <w:sz w:val="8"/>
          <w:szCs w:val="8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A.S. 20__/20__</w:t>
        <w:tab/>
        <w:t xml:space="preserve">Docente __________________  Disciplina di insegnamento ________________________ Classe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in riferimento alla programmazione di DIPARTIMENTO inserire le competenze disciplinari  come articolate negli obiettivi specifici di apprendimento (1° biennio- 2° biennio e 5° anno) rif. Indicazioni nazionali D.M. 211/2010 Allegato F 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7.5"/>
        <w:gridCol w:w="7427.5"/>
        <w:tblGridChange w:id="0">
          <w:tblGrid>
            <w:gridCol w:w="7427.5"/>
            <w:gridCol w:w="742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CHIAVE PER L’APPRENDIMENTO PERMANENTE Raccomandazione sulle competenze chiave per l’apprendimento permanente del 22 maggio 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competenza alfabetica funzionale; competenza multilinguistica; competenza matematica e competenza in scienze, tecnologie e ingegneria; competenza digitale; competenza personale, sociale e capacità di imparare ad imparare; competenza in materia di cittadinanza; competenza imprenditoriale; competenza in materia di consapevolezza ed espressione culturali.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TRAGUARDI DI COMPETENZE ATTESI SPECIFICI DELL’INDIRIZZO LS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applicare, nei diversi contesti di studio e di lavoro, i risultati della ricerca scientifica e dello sviluppo tecnologico, a partire dalla conoscenza della storia delle idee e dei rapporti tra il pensiero scientifico, la riflessione filosofica e, più in generale, l'indagine di tipo umanistico;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padroneggiare le procedure, i linguaggi specifici e i metodi di indagine delle scienze sperimentali;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strumenti di calcolo e di rappresentazione per la modellizzazione e la risoluzione di problemi;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le strutture logiche, i modelli e i metodi della ricerca scientifica, e gli apporti dello sviluppo tecnologico, per individuare e risolvere problemi di varia natura, anche in riferimento alla vita quotidiana;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i procedimenti argomentativi e dimostrativi della matematica, padroneggiando anche gli strumenti del Problem Posing e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DISCIPLINARI ATTESE LS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Qui vanno inseriti degli indicatori di competenza desunte dalle competenze disciplinari che sono suddivise per ambiti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Es. Lettere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linguistico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letterario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Programmazione dettagliata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gli obiettivi specifici di apprendimento da desumere dal 1 o 2 biennio e 5° anno a seconda del caso e articolare </w:t>
        <w:tab/>
        <w:tab/>
        <w:tab/>
        <w:tab/>
        <w:tab/>
        <w:tab/>
        <w:tab/>
        <w:t xml:space="preserve">in conoscenze e abilità</w:t>
      </w:r>
      <w:r w:rsidDel="00000000" w:rsidR="00000000" w:rsidRPr="00000000">
        <w:rPr>
          <w:rtl w:val="0"/>
        </w:rPr>
      </w:r>
    </w:p>
    <w:tbl>
      <w:tblPr>
        <w:tblStyle w:val="Table2"/>
        <w:tblW w:w="136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565"/>
        <w:gridCol w:w="2370"/>
        <w:gridCol w:w="4155"/>
        <w:gridCol w:w="4530"/>
        <w:tblGridChange w:id="0">
          <w:tblGrid>
            <w:gridCol w:w="2565"/>
            <w:gridCol w:w="2370"/>
            <w:gridCol w:w="4155"/>
            <w:gridCol w:w="45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DIDATTICO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TEMPI DI ATTUAZIONE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CONOSCENZE/CONTENUTI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ABILITA’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1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2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Educazione civica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vedi 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66666666666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DI ORIENTAMENTO 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FORMATIVO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 ad alunno/classe _________</w:t>
            </w:r>
          </w:p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 periodo di attuazione </w:t>
            </w:r>
          </w:p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dell’attività e dei contenuti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metodologia orientativa applicata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60" w:lineRule="auto"/>
              <w:rPr>
                <w:color w:val="ff0000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ESEMPI: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UDA/Moduli didattici in modalità simulata;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compiti di realtà che coinvolgono il territorio e le imprese;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preparazione a selezioni accesso universitario;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di preparazione a gare e olimpiadi;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peer to peer</w:t>
            </w:r>
            <w:r w:rsidDel="00000000" w:rsidR="00000000" w:rsidRPr="00000000">
              <w:rPr>
                <w:color w:val="ff0000"/>
                <w:rtl w:val="0"/>
              </w:rPr>
              <w:t xml:space="preserve"> per conoscere singoli indirizzi di studio o facoltà universitarie;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lezione fenomenica;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progetti di conoscenza di una specifica professione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3"/>
              </w:numPr>
              <w:spacing w:after="6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…….(altro vedasi metodologie indicate sotto)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Metodologia didattica e strumenti di supporto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metodologie e gli strumenti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utilizzati)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frontale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dialogata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partecipata con esperto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laboratoriale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individuale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Lavoro di gruppo (Peer education / Cooperative learning)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Flipped classroom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DDI  (attività asincrone e sincrone) mediante utilizzo del RE e piattaforma Workspace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Studi di caso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Problem solving (soluzione di problemi reali)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Gioco di ruolo, debate, Role playing (drammatizzazione)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di comprensione e decodifica</w:t>
      </w:r>
    </w:p>
    <w:p w:rsidR="00000000" w:rsidDel="00000000" w:rsidP="00000000" w:rsidRDefault="00000000" w:rsidRPr="00000000" w14:paraId="00000078">
      <w:pPr>
        <w:ind w:left="14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Monitor touch/Registro Didup/ piattaforma Workspace for education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libro di testo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dispense e/o materiale autoprodotto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mediatori didattici: mappe cognitive e/o concettuali/ schemi sinottici</w:t>
      </w:r>
      <w:r w:rsidDel="00000000" w:rsidR="00000000" w:rsidRPr="00000000">
        <w:rPr>
          <w:sz w:val="24"/>
          <w:szCs w:val="24"/>
          <w:rtl w:val="0"/>
        </w:rPr>
        <w:t xml:space="preserve"> e/o </w:t>
      </w:r>
      <w:r w:rsidDel="00000000" w:rsidR="00000000" w:rsidRPr="00000000">
        <w:rPr>
          <w:i w:val="1"/>
          <w:sz w:val="24"/>
          <w:szCs w:val="24"/>
          <w:rtl w:val="0"/>
        </w:rPr>
        <w:t xml:space="preserve">ragionati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manuali, riviste, statistiche, grafici, tabelle, carte tematiche  e altri supporti anche in formato digitale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software didattici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programmi digitali (ppt, publisher, app…)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documenti originali (saggi, testi letterari/scientifici/giuridici/giornalistici/storici, codici, filmati…)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uscite didattiche, PCTO, viaggi d'istruzione, scambi/stage/campus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____________________________________________________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Tipologia di verifica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tipologie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utilizzate)</w:t>
      </w:r>
    </w:p>
    <w:p w:rsidR="00000000" w:rsidDel="00000000" w:rsidP="00000000" w:rsidRDefault="00000000" w:rsidRPr="00000000" w14:paraId="0000008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Autovalutazione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Osservazione sistematica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sommativa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formativa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diagnostica</w:t>
      </w:r>
      <w:r w:rsidDel="00000000" w:rsidR="00000000" w:rsidRPr="00000000">
        <w:rPr>
          <w:sz w:val="24"/>
          <w:szCs w:val="24"/>
          <w:rtl w:val="0"/>
        </w:rPr>
        <w:t xml:space="preserve"> (prove di ingresso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similia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scritta (prova tradizionale, questionario/test a risposta chiusa/aperta/libera, saggio breve, articolo, quesiti, relazione, esercizi, problemi,  ppt, canva, ect….)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orale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grafica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 di laboratorio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scritto-grafica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Relazioni di laboratorio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</w:t>
      </w:r>
    </w:p>
    <w:p w:rsidR="00000000" w:rsidDel="00000000" w:rsidP="00000000" w:rsidRDefault="00000000" w:rsidRPr="00000000" w14:paraId="0000009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9132"/>
        </w:tabs>
        <w:spacing w:before="120" w:lineRule="auto"/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applicano i </w:t>
      </w:r>
      <w:r w:rsidDel="00000000" w:rsidR="00000000" w:rsidRPr="00000000">
        <w:rPr>
          <w:b w:val="1"/>
          <w:sz w:val="24"/>
          <w:szCs w:val="24"/>
          <w:rtl w:val="0"/>
        </w:rPr>
        <w:t xml:space="preserve">Criteri comuni di valutazione</w:t>
      </w:r>
      <w:r w:rsidDel="00000000" w:rsidR="00000000" w:rsidRPr="00000000">
        <w:rPr>
          <w:sz w:val="24"/>
          <w:szCs w:val="24"/>
          <w:rtl w:val="0"/>
        </w:rPr>
        <w:t xml:space="preserve"> per i quali si rimanda al documento allegato al PTOF, sezione Offerta Formativa, sottosezione valutazione degli apprendimenti, dettagli, ed alla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Tabella di corrispondenza voto-descrittori </w:t>
      </w:r>
      <w:r w:rsidDel="00000000" w:rsidR="00000000" w:rsidRPr="00000000">
        <w:rPr>
          <w:sz w:val="24"/>
          <w:szCs w:val="24"/>
          <w:rtl w:val="0"/>
        </w:rPr>
        <w:t xml:space="preserve">allegata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si fa ricorso alle Griglie di valutazione allegate alla Programmazione di Dipartimento </w:t>
      </w:r>
    </w:p>
    <w:p w:rsidR="00000000" w:rsidDel="00000000" w:rsidP="00000000" w:rsidRDefault="00000000" w:rsidRPr="00000000" w14:paraId="00000099">
      <w:pPr>
        <w:tabs>
          <w:tab w:val="left" w:leader="none" w:pos="9132"/>
        </w:tabs>
        <w:spacing w:before="120" w:lineRule="auto"/>
        <w:ind w:left="36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concordata con il consiglio di classe nella programmazione educativo-didattica di inizio anno e riferita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al Curricolo verticale per l’insegnamento trasversale di educazione civica d’Istituto che esplicita i nuclei fondamentali di apprendimento per il quale si rimanda al Sito web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UDA (titolo)____________________________________________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916.666666666666"/>
        <w:gridCol w:w="3868.333333333334"/>
        <w:gridCol w:w="2535"/>
        <w:gridCol w:w="1440"/>
        <w:tblGridChange w:id="0">
          <w:tblGrid>
            <w:gridCol w:w="3075"/>
            <w:gridCol w:w="3916.666666666666"/>
            <w:gridCol w:w="3868.333333333334"/>
            <w:gridCol w:w="253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competenze attese per il nucleo corrispondente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conoscenze/contenuti </w:t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conoscenze e i contenuti previsti per il nucleo corrispondente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trasversalità con le discipline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certificabili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1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(riportare il riferimento al nucleo es. 2. AGENDA 2030 E SVILUPPO SOSTENIBILE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metodologie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frontale/ dialogata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Impostazione laboratoriale delle lezioni in 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Approccio pluridisciplinare (compresenza)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 induttivo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Studi di 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Soluzione di problemi reali - problem 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Gioco di ruolo/Role playing / Debate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Flipped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Peer education / Cooperative learning (in piccoli gruppi)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PCTO - project work (secondo biennio e classe quinta)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Processi di apprendimento individualizzati/personalizzati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E-learning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Attività di  ascolto in lingua straniera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Strumenti e spazi a supporto delle metodologie indicate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Libro di testo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Documenti originali(saggi divulgativi, testi letterari / scientifici / giornalistici / giuridici, storici, codici,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Filmati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 multimediali (ppt, publisher, app)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didattici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Statistiche / grafici / tabelle /carte tematiche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Mediatori didattici: schemi / mappe concettuali, ecc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 di esperti esterni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 touch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Ricerca guidata dal docente su siti Web selezionati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 Argo didup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Visite guidate (PCTO)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 autoprodotto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216" w:right="0" w:hanging="216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Tipologie e modalità di verifica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 tipologie e modalità delle verifiche previste, tenuto conto delle norme vigenti e di quanto deliberato dal Collegio dei docenti e dal Dipartimento di appartenenza)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18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00"/>
        <w:gridCol w:w="569"/>
        <w:gridCol w:w="5949"/>
        <w:tblGridChange w:id="0">
          <w:tblGrid>
            <w:gridCol w:w="1800"/>
            <w:gridCol w:w="569"/>
            <w:gridCol w:w="5949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e modalità 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Colloqui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dialogate / interventi guidati degli studenti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 (anche multimediali) e dibattiti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colloquio  esame di Stato in presenza 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individuali: relazione – report /saggio breve / articolo di giornale / tema tradizionale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strutturate / semistrutturate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Risoluzione di casi / problemi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di gruppo (relazioni, ricerche guidate etc…)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multidisciplinare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prove scritte esame di Stato in presenza o on line sulla piattaforma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tipi di verifica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di materiali didattici da parte degli studenti (individualmente o in gruppo)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Relazioni in seguito a conferenze / visite, ecc.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riferite alle attività di PCTO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12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140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applicano i criteri di valutazione per l’educazione civica per i quali si rimanda al documento allegato al PTOF, sezione Offerta Formativa, sottosezione valutazione degli apprendimenti, dettagli,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Criteri di valutazione dell'insegnamento trasversale di educazione civica </w:t>
      </w:r>
      <w:r w:rsidDel="00000000" w:rsidR="00000000" w:rsidRPr="00000000">
        <w:rPr>
          <w:color w:val="212121"/>
          <w:sz w:val="22"/>
          <w:szCs w:val="22"/>
          <w:highlight w:val="white"/>
          <w:rtl w:val="0"/>
        </w:rPr>
        <w:t xml:space="preserve">e alla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Tabella di valutazione per l’educazione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si fa ricorso alle Griglie di valutazione allegate alla Programmazione di Dipartimento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ab/>
        <w:tab/>
        <w:t xml:space="preserve">Nome cognome del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     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3.8582677165355" w:top="566.9291338582677" w:left="1133.8582677165355" w:right="850.3937007874016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1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1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eastAsia="Times New Roman" w:hAnsi="Times New Roman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he-IL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1">
    <w:name w:val="Paragrafo elenco1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numbering" w:styleId="Stileimportato1">
    <w:name w:val="Stile importato 1"/>
    <w:next w:val="Stileimportato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importato2">
    <w:name w:val="Stile importato 2"/>
    <w:next w:val="Stileimportato2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basedOn w:val="Car.predefinitoparagraf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paragraph" w:styleId="CorpoA">
    <w:name w:val="Corpo A"/>
    <w:next w:val="CorpoA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Arial Unicode MS" w:hAnsi="Times New Roman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numbering" w:styleId="Stileimportato3">
    <w:name w:val="Stile importato 3"/>
    <w:next w:val="Stileimportato3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efault">
    <w:name w:val="Di default"/>
    <w:next w:val="Didefault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effect w:val="none"/>
      <w:vertAlign w:val="baseline"/>
      <w:cs w:val="0"/>
      <w:em w:val="none"/>
      <w:lang w:bidi="he-IL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DwsD5PiXS/5rt8NvuByQVwz1A==">CgMxLjA4AHIhMS10RG5iYVQya2dnelBWVDg4ZkJSMll1bWgwVjYxZmsz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2022-10-04T07:51:00Z</dcterms:created>
  <dc:creator>Stefano Gori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